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5F8" w:rsidRDefault="00271F05">
      <w:pPr>
        <w:pStyle w:val="2"/>
        <w:jc w:val="center"/>
        <w:rPr>
          <w:rFonts w:hint="default"/>
          <w:sz w:val="24"/>
          <w:szCs w:val="24"/>
        </w:rPr>
      </w:pPr>
      <w:r>
        <w:rPr>
          <w:rFonts w:eastAsia="黑体"/>
          <w:b/>
          <w:bCs/>
          <w:lang w:val="zh-TW" w:eastAsia="zh-TW"/>
        </w:rPr>
        <w:t>《广告摄影》课程教学大纲</w:t>
      </w:r>
    </w:p>
    <w:p w:rsidR="008455F8" w:rsidRDefault="00271F05">
      <w:pPr>
        <w:pStyle w:val="1"/>
        <w:spacing w:line="360" w:lineRule="auto"/>
        <w:ind w:firstLine="0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/>
          <w:b/>
          <w:bCs/>
          <w:sz w:val="30"/>
          <w:szCs w:val="30"/>
        </w:rPr>
        <w:t xml:space="preserve">I </w:t>
      </w:r>
      <w:r>
        <w:rPr>
          <w:rFonts w:eastAsia="宋体" w:hint="eastAsia"/>
          <w:b/>
          <w:bCs/>
          <w:sz w:val="30"/>
          <w:szCs w:val="30"/>
          <w:lang w:val="zh-TW" w:eastAsia="zh-TW"/>
        </w:rPr>
        <w:t>课程实施细则</w:t>
      </w: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一、教师信息</w:t>
      </w:r>
    </w:p>
    <w:p w:rsidR="008455F8" w:rsidRDefault="00271F05">
      <w:pPr>
        <w:rPr>
          <w:lang w:eastAsia="zh-CN"/>
        </w:rPr>
      </w:pPr>
      <w:r>
        <w:rPr>
          <w:rFonts w:hint="eastAsia"/>
          <w:lang w:val="zh-TW" w:eastAsia="zh-TW"/>
        </w:rPr>
        <w:t>姓名：</w:t>
      </w:r>
      <w:r>
        <w:rPr>
          <w:rFonts w:ascii="微软雅黑" w:eastAsia="微软雅黑" w:hAnsi="微软雅黑" w:cs="微软雅黑" w:hint="eastAsia"/>
          <w:lang w:eastAsia="zh-CN"/>
        </w:rPr>
        <w:t>王</w:t>
      </w:r>
      <w:r>
        <w:rPr>
          <w:rFonts w:eastAsia="Calibri" w:hint="eastAsia"/>
          <w:lang w:eastAsia="zh-CN"/>
        </w:rPr>
        <w:t xml:space="preserve"> </w:t>
      </w:r>
      <w:r>
        <w:rPr>
          <w:rFonts w:ascii="宋体" w:eastAsia="宋体" w:hAnsi="宋体" w:cs="宋体" w:hint="eastAsia"/>
          <w:lang w:eastAsia="zh-CN"/>
        </w:rPr>
        <w:t>也</w:t>
      </w:r>
      <w:r>
        <w:rPr>
          <w:rFonts w:ascii="宋体" w:eastAsia="宋体" w:hAnsi="宋体" w:cs="宋体" w:hint="eastAsia"/>
          <w:lang w:eastAsia="zh-CN"/>
        </w:rPr>
        <w:t xml:space="preserve">     </w:t>
      </w:r>
      <w:r>
        <w:rPr>
          <w:rFonts w:hint="eastAsia"/>
          <w:lang w:val="zh-TW" w:eastAsia="zh-TW"/>
        </w:rPr>
        <w:t>职称：讲</w:t>
      </w:r>
      <w:r>
        <w:rPr>
          <w:rFonts w:hint="eastAsia"/>
          <w:lang w:val="zh-TW" w:eastAsia="zh-TW"/>
        </w:rPr>
        <w:t xml:space="preserve"> </w:t>
      </w:r>
      <w:r>
        <w:rPr>
          <w:rFonts w:hint="eastAsia"/>
          <w:lang w:val="zh-TW" w:eastAsia="zh-TW"/>
        </w:rPr>
        <w:t>师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办公室：</w:t>
      </w:r>
      <w:r>
        <w:rPr>
          <w:rFonts w:eastAsia="宋体"/>
          <w:sz w:val="24"/>
          <w:szCs w:val="24"/>
        </w:rPr>
        <w:t>视觉传达设计教研室</w:t>
      </w:r>
      <w:r>
        <w:rPr>
          <w:rFonts w:hint="default"/>
        </w:rPr>
        <w:t xml:space="preserve">                     </w:t>
      </w:r>
      <w:r>
        <w:rPr>
          <w:rFonts w:eastAsia="宋体"/>
          <w:sz w:val="24"/>
          <w:szCs w:val="24"/>
          <w:lang w:val="zh-TW" w:eastAsia="zh-TW"/>
        </w:rPr>
        <w:t>电话：</w:t>
      </w:r>
      <w:r>
        <w:rPr>
          <w:rFonts w:eastAsia="宋体"/>
          <w:sz w:val="24"/>
          <w:szCs w:val="24"/>
        </w:rPr>
        <w:t>13681809377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电子信箱：</w:t>
      </w:r>
      <w:hyperlink r:id="rId8" w:history="1">
        <w:r>
          <w:rPr>
            <w:rStyle w:val="Hyperlink0"/>
            <w:rFonts w:ascii="Calibri"/>
          </w:rPr>
          <w:t>wangye@shnu.edu.cn</w:t>
        </w:r>
      </w:hyperlink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答疑时间：</w:t>
      </w:r>
    </w:p>
    <w:p w:rsidR="008455F8" w:rsidRDefault="008455F8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二、课程基本信息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课程名称（中文）：广告摄影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课程名称（英文）：</w:t>
      </w:r>
      <w:r>
        <w:rPr>
          <w:rFonts w:ascii="宋体"/>
          <w:sz w:val="24"/>
          <w:szCs w:val="24"/>
          <w:lang w:val="zh-TW" w:eastAsia="zh-TW"/>
        </w:rPr>
        <w:t>Advertising photography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课程性质：</w:t>
      </w:r>
      <w:r>
        <w:rPr>
          <w:rFonts w:hAnsi="Calibri" w:hint="default"/>
          <w:sz w:val="24"/>
          <w:szCs w:val="24"/>
        </w:rPr>
        <w:t xml:space="preserve">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公共必修课</w:t>
      </w:r>
      <w:r>
        <w:rPr>
          <w:rFonts w:hAnsi="Calibri" w:hint="default"/>
          <w:sz w:val="24"/>
          <w:szCs w:val="24"/>
        </w:rPr>
        <w:t xml:space="preserve">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专业必修课</w:t>
      </w:r>
      <w:r>
        <w:rPr>
          <w:rFonts w:hAnsi="Calibri" w:hint="default"/>
          <w:sz w:val="24"/>
          <w:szCs w:val="24"/>
        </w:rPr>
        <w:t xml:space="preserve">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限选课</w:t>
      </w:r>
      <w:r w:rsidR="00BA52F2">
        <w:rPr>
          <w:rFonts w:eastAsia="宋体"/>
          <w:sz w:val="24"/>
          <w:szCs w:val="24"/>
          <w:lang w:val="zh-TW"/>
        </w:rPr>
        <w:t xml:space="preserve"> </w:t>
      </w:r>
      <w:r w:rsidR="00BA52F2">
        <w:rPr>
          <w:rFonts w:hint="default"/>
        </w:rPr>
        <w:t>☑</w:t>
      </w:r>
      <w:r>
        <w:rPr>
          <w:rFonts w:eastAsia="宋体"/>
          <w:sz w:val="24"/>
          <w:szCs w:val="24"/>
          <w:lang w:val="zh-TW" w:eastAsia="zh-TW"/>
        </w:rPr>
        <w:t>任选课</w:t>
      </w:r>
      <w:r>
        <w:rPr>
          <w:rFonts w:hAnsi="Calibri" w:hint="default"/>
          <w:sz w:val="24"/>
          <w:szCs w:val="24"/>
        </w:rPr>
        <w:t xml:space="preserve">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实践性环节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课程类别</w:t>
      </w:r>
      <w:r>
        <w:rPr>
          <w:rFonts w:ascii="Calibri"/>
          <w:sz w:val="24"/>
          <w:szCs w:val="24"/>
        </w:rPr>
        <w:t>*</w:t>
      </w:r>
      <w:r>
        <w:rPr>
          <w:rFonts w:eastAsia="宋体"/>
          <w:sz w:val="24"/>
          <w:szCs w:val="24"/>
          <w:lang w:val="zh-TW" w:eastAsia="zh-TW"/>
        </w:rPr>
        <w:t>：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学术知识类</w:t>
      </w:r>
      <w:r>
        <w:rPr>
          <w:rFonts w:hAnsi="Calibri" w:hint="default"/>
          <w:sz w:val="24"/>
          <w:szCs w:val="24"/>
        </w:rPr>
        <w:t xml:space="preserve">  </w:t>
      </w:r>
      <w:r>
        <w:rPr>
          <w:rFonts w:hint="default"/>
        </w:rPr>
        <w:t>☑</w:t>
      </w:r>
      <w:r>
        <w:rPr>
          <w:rFonts w:eastAsia="宋体"/>
          <w:sz w:val="24"/>
          <w:szCs w:val="24"/>
          <w:lang w:val="zh-TW" w:eastAsia="zh-TW"/>
        </w:rPr>
        <w:t>方法技能类</w:t>
      </w:r>
      <w:r>
        <w:rPr>
          <w:rFonts w:hAnsi="Calibri" w:hint="default"/>
          <w:sz w:val="24"/>
          <w:szCs w:val="24"/>
        </w:rPr>
        <w:t xml:space="preserve">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研究探索类</w:t>
      </w:r>
      <w:r>
        <w:rPr>
          <w:rFonts w:ascii="Calibri"/>
          <w:sz w:val="24"/>
          <w:szCs w:val="24"/>
        </w:rPr>
        <w:t xml:space="preserve">  </w:t>
      </w:r>
      <w:r>
        <w:rPr>
          <w:rFonts w:hAnsi="Calibri" w:hint="default"/>
          <w:sz w:val="24"/>
          <w:szCs w:val="24"/>
        </w:rPr>
        <w:t>□</w:t>
      </w:r>
      <w:r>
        <w:rPr>
          <w:rFonts w:eastAsia="宋体"/>
          <w:sz w:val="24"/>
          <w:szCs w:val="24"/>
          <w:lang w:val="zh-TW" w:eastAsia="zh-TW"/>
        </w:rPr>
        <w:t>实践体验类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课程代码：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周学时：</w:t>
      </w:r>
      <w:r>
        <w:rPr>
          <w:rFonts w:eastAsia="宋体"/>
          <w:sz w:val="24"/>
          <w:szCs w:val="24"/>
        </w:rPr>
        <w:t>16</w:t>
      </w:r>
      <w:r>
        <w:rPr>
          <w:rFonts w:ascii="Calibri"/>
          <w:sz w:val="24"/>
          <w:szCs w:val="24"/>
        </w:rPr>
        <w:t xml:space="preserve">  </w:t>
      </w:r>
      <w:r>
        <w:rPr>
          <w:rFonts w:ascii="Calibri" w:eastAsia="宋体"/>
          <w:sz w:val="24"/>
          <w:szCs w:val="24"/>
        </w:rPr>
        <w:t xml:space="preserve">       </w:t>
      </w:r>
      <w:r>
        <w:rPr>
          <w:rFonts w:eastAsia="宋体"/>
          <w:sz w:val="24"/>
          <w:szCs w:val="24"/>
          <w:lang w:val="zh-TW" w:eastAsia="zh-TW"/>
        </w:rPr>
        <w:t>总学时：</w:t>
      </w:r>
      <w:r>
        <w:rPr>
          <w:rFonts w:ascii="Calibri" w:hint="default"/>
          <w:sz w:val="24"/>
          <w:szCs w:val="24"/>
        </w:rPr>
        <w:t>32</w:t>
      </w:r>
      <w:r>
        <w:rPr>
          <w:rFonts w:ascii="Calibri"/>
          <w:sz w:val="24"/>
          <w:szCs w:val="24"/>
        </w:rPr>
        <w:t xml:space="preserve">   </w:t>
      </w:r>
      <w:r>
        <w:rPr>
          <w:rFonts w:ascii="Calibri" w:eastAsia="宋体"/>
          <w:sz w:val="24"/>
          <w:szCs w:val="24"/>
        </w:rPr>
        <w:t xml:space="preserve">        </w:t>
      </w:r>
      <w:r>
        <w:rPr>
          <w:rFonts w:eastAsia="宋体"/>
          <w:sz w:val="24"/>
          <w:szCs w:val="24"/>
          <w:lang w:val="zh-TW" w:eastAsia="zh-TW"/>
        </w:rPr>
        <w:t>学分</w:t>
      </w:r>
      <w:r>
        <w:rPr>
          <w:rFonts w:ascii="Calibri"/>
          <w:sz w:val="24"/>
          <w:szCs w:val="24"/>
        </w:rPr>
        <w:t>:</w:t>
      </w:r>
      <w:r>
        <w:rPr>
          <w:rFonts w:ascii="Calibri" w:eastAsia="宋体"/>
          <w:sz w:val="24"/>
          <w:szCs w:val="24"/>
        </w:rPr>
        <w:t>2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先修课程：摄影基础</w:t>
      </w:r>
      <w:bookmarkStart w:id="0" w:name="_GoBack"/>
      <w:bookmarkEnd w:id="0"/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开设专业：</w:t>
      </w:r>
      <w:r>
        <w:rPr>
          <w:rFonts w:ascii="宋体"/>
          <w:sz w:val="24"/>
          <w:szCs w:val="24"/>
          <w:lang w:val="zh-TW" w:eastAsia="zh-TW"/>
        </w:rPr>
        <w:t>1</w:t>
      </w:r>
      <w:r>
        <w:rPr>
          <w:rFonts w:ascii="宋体" w:hint="default"/>
          <w:sz w:val="24"/>
          <w:szCs w:val="24"/>
          <w:lang w:val="zh-TW" w:eastAsia="zh-TW"/>
        </w:rPr>
        <w:t>4</w:t>
      </w:r>
      <w:r>
        <w:rPr>
          <w:rFonts w:eastAsia="宋体"/>
          <w:sz w:val="24"/>
          <w:szCs w:val="24"/>
          <w:lang w:val="zh-TW" w:eastAsia="zh-TW"/>
        </w:rPr>
        <w:t>级</w:t>
      </w:r>
      <w:r>
        <w:rPr>
          <w:rFonts w:eastAsia="宋体" w:hint="default"/>
          <w:sz w:val="24"/>
          <w:szCs w:val="24"/>
          <w:lang w:val="zh-TW" w:eastAsia="zh-TW"/>
        </w:rPr>
        <w:t>艺术设计</w:t>
      </w:r>
    </w:p>
    <w:p w:rsidR="008455F8" w:rsidRDefault="008455F8">
      <w:pPr>
        <w:pStyle w:val="A0"/>
        <w:spacing w:line="360" w:lineRule="auto"/>
        <w:rPr>
          <w:rFonts w:hint="default"/>
          <w:sz w:val="24"/>
          <w:szCs w:val="24"/>
        </w:rPr>
      </w:pP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三、课程简介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    </w:t>
      </w:r>
      <w:r>
        <w:rPr>
          <w:rFonts w:eastAsia="宋体"/>
          <w:sz w:val="24"/>
          <w:szCs w:val="24"/>
          <w:lang w:val="zh-TW" w:eastAsia="zh-TW"/>
        </w:rPr>
        <w:t xml:space="preserve">    </w:t>
      </w:r>
      <w:r>
        <w:rPr>
          <w:rFonts w:eastAsia="宋体"/>
          <w:sz w:val="24"/>
          <w:szCs w:val="24"/>
          <w:lang w:val="zh-TW" w:eastAsia="zh-TW"/>
        </w:rPr>
        <w:t>广告摄影，作为摄影中重要的一个门类，为现在广泛使用。并应用于各大商业、非盈利机构、慈善组织和国家宣传中。学习广告摄影，不但是了解如何讲讯息有效传递的方法，同时是学习视觉表现的重要课程。</w:t>
      </w:r>
    </w:p>
    <w:p w:rsidR="008455F8" w:rsidRDefault="008455F8">
      <w:pPr>
        <w:pStyle w:val="A0"/>
        <w:spacing w:line="360" w:lineRule="auto"/>
        <w:rPr>
          <w:rFonts w:hint="default"/>
          <w:sz w:val="24"/>
          <w:szCs w:val="24"/>
        </w:rPr>
      </w:pPr>
    </w:p>
    <w:p w:rsidR="008455F8" w:rsidRDefault="00271F05">
      <w:pPr>
        <w:pStyle w:val="1"/>
        <w:spacing w:line="360" w:lineRule="auto"/>
        <w:ind w:firstLine="0"/>
        <w:rPr>
          <w:rFonts w:ascii="宋体" w:eastAsia="宋体" w:hAnsi="宋体" w:cs="宋体"/>
          <w:b/>
          <w:bCs/>
          <w:sz w:val="28"/>
          <w:szCs w:val="28"/>
          <w:lang w:val="zh-TW" w:eastAsia="zh-TW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四、课程目标</w:t>
      </w:r>
    </w:p>
    <w:p w:rsidR="008455F8" w:rsidRDefault="008455F8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</w:p>
    <w:p w:rsidR="008455F8" w:rsidRDefault="00271F05">
      <w:pPr>
        <w:pStyle w:val="A0"/>
        <w:spacing w:line="360" w:lineRule="auto"/>
        <w:ind w:firstLine="480"/>
        <w:rPr>
          <w:rFonts w:ascii="宋体" w:eastAsia="宋体" w:hAnsi="宋体" w:cs="宋体" w:hint="default"/>
          <w:lang w:val="zh-TW" w:eastAsia="zh-TW"/>
        </w:rPr>
      </w:pPr>
      <w:r>
        <w:rPr>
          <w:rFonts w:eastAsia="宋体"/>
          <w:lang w:val="zh-TW" w:eastAsia="zh-TW"/>
        </w:rPr>
        <w:t>本课程是针对</w:t>
      </w:r>
      <w:r>
        <w:rPr>
          <w:rFonts w:eastAsia="宋体" w:hint="default"/>
          <w:lang w:val="zh-TW" w:eastAsia="zh-TW"/>
        </w:rPr>
        <w:t>艺术设计</w:t>
      </w:r>
      <w:r>
        <w:rPr>
          <w:rFonts w:eastAsia="宋体"/>
          <w:lang w:val="zh-TW" w:eastAsia="zh-TW"/>
        </w:rPr>
        <w:t>专业</w:t>
      </w:r>
      <w:r>
        <w:rPr>
          <w:rFonts w:eastAsia="宋体" w:hint="default"/>
          <w:lang w:val="zh-TW" w:eastAsia="zh-TW"/>
        </w:rPr>
        <w:t>的选修课</w:t>
      </w:r>
      <w:r>
        <w:rPr>
          <w:rFonts w:eastAsia="宋体"/>
          <w:lang w:val="zh-TW" w:eastAsia="zh-TW"/>
        </w:rPr>
        <w:t>而设计，特别正对在已知视觉传递方式后，了解视觉影像对传递讯息的左右效果。包括有闪灯基本技术，绘彩，</w:t>
      </w:r>
      <w:r>
        <w:rPr>
          <w:rFonts w:ascii="宋体"/>
          <w:lang w:val="zh-TW" w:eastAsia="zh-TW"/>
        </w:rPr>
        <w:t>RAW</w:t>
      </w:r>
      <w:r>
        <w:rPr>
          <w:rFonts w:eastAsia="宋体"/>
          <w:lang w:val="zh-TW" w:eastAsia="zh-TW"/>
        </w:rPr>
        <w:t>无损失格式的修正等。</w:t>
      </w:r>
      <w:r>
        <w:rPr>
          <w:rFonts w:eastAsia="宋体"/>
          <w:lang w:val="zh-TW" w:eastAsia="zh-TW"/>
        </w:rPr>
        <w:t xml:space="preserve">    </w:t>
      </w:r>
    </w:p>
    <w:p w:rsidR="008455F8" w:rsidRDefault="00271F05">
      <w:pPr>
        <w:pStyle w:val="A0"/>
        <w:spacing w:line="360" w:lineRule="auto"/>
        <w:ind w:firstLine="480"/>
        <w:rPr>
          <w:rFonts w:hint="default"/>
          <w:sz w:val="24"/>
          <w:szCs w:val="24"/>
        </w:rPr>
      </w:pPr>
      <w:r>
        <w:rPr>
          <w:rFonts w:eastAsia="宋体"/>
          <w:lang w:val="zh-TW" w:eastAsia="zh-TW"/>
        </w:rPr>
        <w:lastRenderedPageBreak/>
        <w:t>通过本课程的学习，本课程的设置，是为了学生了解摄影的发展历史，摄影中使用的各种设备与器材，以及数字摄影、摄影创作等方面的基本知识和基本技术，掌握对摄影用光艺术、摄影曝光艺术、摄影创作的主体意识等摄影艺术方面的基本理论和实践。学生应掌握广告摄影的基本知识和技能，能拍摄具有一定主题和创作性的作品。</w:t>
      </w:r>
    </w:p>
    <w:p w:rsidR="008455F8" w:rsidRDefault="008455F8">
      <w:pPr>
        <w:pStyle w:val="A0"/>
        <w:spacing w:line="360" w:lineRule="auto"/>
        <w:rPr>
          <w:rFonts w:hint="default"/>
          <w:sz w:val="24"/>
          <w:szCs w:val="24"/>
        </w:rPr>
      </w:pP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>1</w:t>
      </w:r>
      <w:r>
        <w:rPr>
          <w:sz w:val="24"/>
          <w:szCs w:val="24"/>
        </w:rPr>
        <w:t>．摄影概述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           </w:t>
      </w:r>
      <w:r>
        <w:rPr>
          <w:sz w:val="24"/>
          <w:szCs w:val="24"/>
        </w:rPr>
        <w:t>了解：摄影的诞生与发展；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           </w:t>
      </w:r>
      <w:r>
        <w:rPr>
          <w:sz w:val="24"/>
          <w:szCs w:val="24"/>
        </w:rPr>
        <w:t>掌握：摄影的功能与作用、摄影的特性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2.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照相机的构造与使用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 xml:space="preserve">       </w:t>
      </w:r>
      <w:r>
        <w:rPr>
          <w:sz w:val="24"/>
          <w:szCs w:val="24"/>
        </w:rPr>
        <w:t>了解：照相机的工作原理与主要组成部分、照相机的种类、照相机的镜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sz w:val="24"/>
          <w:szCs w:val="24"/>
        </w:rPr>
        <w:t>头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 xml:space="preserve">       </w:t>
      </w:r>
      <w:r>
        <w:rPr>
          <w:sz w:val="24"/>
          <w:szCs w:val="24"/>
        </w:rPr>
        <w:t>掌握：照相机的主要机件、照相机的附件、照相机的选择、使用与维护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3.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摄影用光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掌握：自然光在摄影中的运用、室内自然光的应用、人工光在摄影中的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sz w:val="24"/>
          <w:szCs w:val="24"/>
        </w:rPr>
        <w:t>运用、闪光灯在摄影中的运用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4.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摄影曝光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了解：正确认识曝光、影响曝光调节的因素、曝光对影像质量的影响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掌握：曝光量的估计、自动曝光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5.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摄影的取景与构图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理解：画面要素分析、什么是取景与构图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掌握：摄影构图的要求、如何进行摄影构图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了解：摄影构图形式举例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6.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数字摄影与数字照相机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了解：数字摄影与数字照片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理解：数字照相机的工作原理及其分类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掌握：数字照相机的选购及维护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rFonts w:ascii="Calibri"/>
          <w:sz w:val="24"/>
          <w:szCs w:val="24"/>
        </w:rPr>
        <w:t>7.</w:t>
      </w:r>
      <w:r>
        <w:rPr>
          <w:sz w:val="24"/>
          <w:szCs w:val="24"/>
        </w:rPr>
        <w:t>数字摄影的基本技术与数字照片的后期处理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了解：数字照片后期处理概述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理解：数字照片的后期处理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掌握：数字摄影的基本技术</w:t>
      </w:r>
    </w:p>
    <w:p w:rsidR="008455F8" w:rsidRDefault="00271F05">
      <w:pPr>
        <w:pStyle w:val="A0"/>
        <w:spacing w:line="360" w:lineRule="auto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lastRenderedPageBreak/>
        <w:t> </w:t>
      </w:r>
      <w:r>
        <w:rPr>
          <w:rFonts w:ascii="Calibri"/>
          <w:sz w:val="24"/>
          <w:szCs w:val="24"/>
        </w:rPr>
        <w:t>8.</w:t>
      </w: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摄影意识与摄影创作：广告学的基本构想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了解：摄影作品的审美特征；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理解：摄影创作的主体意识、摄影创作心理；</w:t>
      </w:r>
    </w:p>
    <w:p w:rsidR="008455F8" w:rsidRDefault="00271F05">
      <w:pPr>
        <w:pStyle w:val="A0"/>
        <w:spacing w:line="360" w:lineRule="auto"/>
        <w:ind w:left="785"/>
        <w:rPr>
          <w:rFonts w:hint="default"/>
          <w:sz w:val="24"/>
          <w:szCs w:val="24"/>
        </w:rPr>
      </w:pPr>
      <w:r>
        <w:rPr>
          <w:rFonts w:hAnsi="Calibri" w:hint="default"/>
          <w:sz w:val="24"/>
          <w:szCs w:val="24"/>
        </w:rPr>
        <w:t> </w:t>
      </w:r>
      <w:r>
        <w:rPr>
          <w:sz w:val="24"/>
          <w:szCs w:val="24"/>
        </w:rPr>
        <w:t>掌握：摄影创作的风格、摄影创作者的品格和修养</w:t>
      </w:r>
    </w:p>
    <w:p w:rsidR="008455F8" w:rsidRDefault="008455F8">
      <w:pPr>
        <w:pStyle w:val="A0"/>
        <w:spacing w:line="360" w:lineRule="auto"/>
        <w:rPr>
          <w:rFonts w:hint="default"/>
          <w:sz w:val="24"/>
          <w:szCs w:val="24"/>
        </w:rPr>
      </w:pP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五、教学内容与进度安排</w:t>
      </w:r>
      <w:r>
        <w:rPr>
          <w:b/>
          <w:bCs/>
          <w:sz w:val="28"/>
          <w:szCs w:val="28"/>
        </w:rPr>
        <w:t>*</w:t>
      </w:r>
    </w:p>
    <w:p w:rsidR="008455F8" w:rsidRDefault="00271F05">
      <w:pPr>
        <w:pStyle w:val="1"/>
        <w:spacing w:line="360" w:lineRule="auto"/>
        <w:ind w:firstLine="480"/>
        <w:rPr>
          <w:sz w:val="24"/>
          <w:szCs w:val="24"/>
        </w:rPr>
      </w:pPr>
      <w:r>
        <w:rPr>
          <w:rFonts w:eastAsia="宋体" w:hint="eastAsia"/>
          <w:sz w:val="24"/>
          <w:szCs w:val="24"/>
          <w:lang w:val="zh-TW" w:eastAsia="zh-TW"/>
        </w:rPr>
        <w:t>在本次课程中，针对三年级的教学背景；将教学重点放在高级摄影术的学习，即闪光灯具的了解；以及对无损格式处理的方法。同时了解广告创作的团队协作工作，文案撰写等。</w:t>
      </w:r>
    </w:p>
    <w:tbl>
      <w:tblPr>
        <w:tblStyle w:val="TableNormal"/>
        <w:tblW w:w="9039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2410"/>
        <w:gridCol w:w="1701"/>
      </w:tblGrid>
      <w:tr w:rsidR="008455F8">
        <w:trPr>
          <w:trHeight w:val="65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  <w:lang w:val="zh-TW" w:eastAsia="zh-TW"/>
              </w:rPr>
              <w:t>教学</w:t>
            </w:r>
          </w:p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eastAsia="宋体"/>
                <w:sz w:val="24"/>
                <w:szCs w:val="24"/>
                <w:lang w:val="zh-TW" w:eastAsia="zh-TW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eastAsia="宋体"/>
                <w:sz w:val="24"/>
                <w:szCs w:val="24"/>
                <w:lang w:val="zh-TW" w:eastAsia="zh-TW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eastAsia="宋体"/>
                <w:sz w:val="24"/>
                <w:szCs w:val="24"/>
                <w:lang w:val="zh-TW" w:eastAsia="zh-TW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eastAsia="宋体"/>
                <w:sz w:val="24"/>
                <w:szCs w:val="24"/>
                <w:lang w:val="zh-TW" w:eastAsia="zh-TW"/>
              </w:rPr>
              <w:t>课外学习要求</w:t>
            </w:r>
          </w:p>
        </w:tc>
      </w:tr>
      <w:tr w:rsidR="008455F8">
        <w:trPr>
          <w:trHeight w:val="9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left"/>
              <w:rPr>
                <w:rFonts w:hint="default"/>
              </w:rPr>
            </w:pPr>
            <w:r>
              <w:rPr>
                <w:sz w:val="24"/>
                <w:szCs w:val="24"/>
              </w:rPr>
              <w:t>广告摄影的历史、技法，主要的广告公司的操作习惯。闪灯设备使用方法与拍摄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讲授（</w:t>
            </w:r>
            <w:r>
              <w:rPr>
                <w:rFonts w:hint="default"/>
                <w:sz w:val="24"/>
                <w:szCs w:val="24"/>
              </w:rPr>
              <w:t>设计中心</w:t>
            </w:r>
            <w:r>
              <w:rPr>
                <w:rFonts w:ascii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影棚）</w:t>
            </w:r>
          </w:p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sz w:val="24"/>
                <w:szCs w:val="24"/>
              </w:rPr>
              <w:t>实拍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sz w:val="24"/>
                <w:szCs w:val="24"/>
              </w:rPr>
              <w:t>阅读《纽约摄影学院摄影教程》</w:t>
            </w:r>
          </w:p>
        </w:tc>
      </w:tr>
      <w:tr w:rsidR="008455F8">
        <w:trPr>
          <w:trHeight w:val="13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1"/>
              <w:spacing w:line="360" w:lineRule="auto"/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 w:hint="eastAsia"/>
                <w:sz w:val="24"/>
                <w:szCs w:val="24"/>
              </w:rPr>
              <w:t>闪灯设备使用方法与拍摄</w:t>
            </w:r>
          </w:p>
          <w:p w:rsidR="008455F8" w:rsidRDefault="00271F05">
            <w:pPr>
              <w:pStyle w:val="1"/>
              <w:spacing w:line="360" w:lineRule="auto"/>
              <w:ind w:firstLine="0"/>
            </w:pPr>
            <w:r>
              <w:rPr>
                <w:rFonts w:eastAsia="Calibri" w:hint="eastAsia"/>
                <w:sz w:val="24"/>
                <w:szCs w:val="24"/>
              </w:rPr>
              <w:t>项目完成与讲评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sz w:val="24"/>
                <w:szCs w:val="24"/>
              </w:rPr>
              <w:t>实拍（</w:t>
            </w:r>
            <w:r>
              <w:rPr>
                <w:rFonts w:hint="default"/>
                <w:sz w:val="24"/>
                <w:szCs w:val="24"/>
              </w:rPr>
              <w:t>设计中心</w:t>
            </w:r>
            <w:r>
              <w:rPr>
                <w:rFonts w:ascii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影棚）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rPr>
                <w:rFonts w:hint="default"/>
              </w:rPr>
            </w:pPr>
            <w:r>
              <w:rPr>
                <w:sz w:val="24"/>
                <w:szCs w:val="24"/>
              </w:rPr>
              <w:t>练习基础曝光、构图与闪灯控制技术</w:t>
            </w:r>
            <w:r>
              <w:rPr>
                <w:rFonts w:hint="default"/>
                <w:sz w:val="24"/>
                <w:szCs w:val="24"/>
              </w:rPr>
              <w:t>；</w:t>
            </w:r>
            <w:r>
              <w:rPr>
                <w:sz w:val="24"/>
                <w:szCs w:val="24"/>
              </w:rPr>
              <w:t>完成主题项目的广告创作。</w:t>
            </w:r>
          </w:p>
        </w:tc>
      </w:tr>
      <w:tr w:rsidR="008455F8">
        <w:trPr>
          <w:trHeight w:val="3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>
            <w:pPr>
              <w:pStyle w:val="1"/>
              <w:spacing w:line="360" w:lineRule="auto"/>
              <w:ind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>
            <w:pPr>
              <w:pStyle w:val="A0"/>
              <w:spacing w:line="360" w:lineRule="auto"/>
              <w:rPr>
                <w:rFonts w:hint="defau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>
            <w:pPr>
              <w:pStyle w:val="A0"/>
              <w:spacing w:line="360" w:lineRule="auto"/>
              <w:rPr>
                <w:rFonts w:hint="default"/>
              </w:rPr>
            </w:pPr>
          </w:p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  <w:tr w:rsidR="008455F8">
        <w:trPr>
          <w:trHeight w:val="2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271F05">
            <w:pPr>
              <w:pStyle w:val="A0"/>
              <w:spacing w:line="360" w:lineRule="auto"/>
              <w:jc w:val="center"/>
              <w:rPr>
                <w:rFonts w:hint="default"/>
              </w:rPr>
            </w:pPr>
            <w:r>
              <w:rPr>
                <w:rFonts w:ascii="Calibri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5F8" w:rsidRDefault="008455F8"/>
        </w:tc>
      </w:tr>
    </w:tbl>
    <w:p w:rsidR="008455F8" w:rsidRDefault="008455F8">
      <w:pPr>
        <w:pStyle w:val="1"/>
        <w:ind w:firstLine="480"/>
        <w:rPr>
          <w:sz w:val="24"/>
          <w:szCs w:val="24"/>
        </w:rPr>
      </w:pPr>
    </w:p>
    <w:p w:rsidR="008455F8" w:rsidRDefault="008455F8">
      <w:pPr>
        <w:pStyle w:val="A0"/>
        <w:spacing w:line="360" w:lineRule="auto"/>
        <w:ind w:firstLine="480"/>
        <w:rPr>
          <w:rFonts w:hint="default"/>
          <w:sz w:val="24"/>
          <w:szCs w:val="24"/>
        </w:rPr>
      </w:pP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六、修读要求</w:t>
      </w:r>
    </w:p>
    <w:p w:rsidR="008455F8" w:rsidRDefault="00271F05">
      <w:pPr>
        <w:pStyle w:val="A0"/>
        <w:spacing w:line="360" w:lineRule="auto"/>
        <w:ind w:firstLine="480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本课程涉及广告原理、平面构图和色彩等方面知识，它同广告原理、平面</w:t>
      </w:r>
    </w:p>
    <w:p w:rsidR="008455F8" w:rsidRDefault="00271F05">
      <w:pPr>
        <w:pStyle w:val="A0"/>
        <w:spacing w:line="360" w:lineRule="auto"/>
        <w:ind w:firstLine="480"/>
        <w:rPr>
          <w:rFonts w:hint="default"/>
          <w:sz w:val="24"/>
          <w:szCs w:val="24"/>
        </w:rPr>
      </w:pPr>
      <w:r>
        <w:rPr>
          <w:rFonts w:eastAsia="宋体"/>
          <w:sz w:val="24"/>
          <w:szCs w:val="24"/>
          <w:lang w:val="zh-TW" w:eastAsia="zh-TW"/>
        </w:rPr>
        <w:t>构图、色彩学等有着千丝万缕的关系，因此最好具备上述学科的相关知识。</w:t>
      </w:r>
    </w:p>
    <w:p w:rsidR="008455F8" w:rsidRDefault="00271F05">
      <w:pPr>
        <w:pStyle w:val="1"/>
        <w:spacing w:line="360" w:lineRule="auto"/>
        <w:ind w:firstLine="0"/>
        <w:rPr>
          <w:sz w:val="24"/>
          <w:szCs w:val="24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七、学习评价方案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Calibri"/>
          <w:sz w:val="24"/>
          <w:szCs w:val="24"/>
        </w:rPr>
        <w:t xml:space="preserve">    </w:t>
      </w:r>
      <w:r>
        <w:rPr>
          <w:rFonts w:ascii="宋体"/>
          <w:sz w:val="24"/>
          <w:szCs w:val="24"/>
          <w:lang w:val="zh-TW" w:eastAsia="zh-TW"/>
        </w:rPr>
        <w:t>1</w:t>
      </w:r>
      <w:r>
        <w:rPr>
          <w:rFonts w:eastAsia="宋体"/>
          <w:sz w:val="24"/>
          <w:szCs w:val="24"/>
          <w:lang w:val="zh-TW" w:eastAsia="zh-TW"/>
        </w:rPr>
        <w:t>、学生个别特点与学习需求调查：</w:t>
      </w:r>
      <w:r>
        <w:rPr>
          <w:rFonts w:ascii="宋体"/>
          <w:sz w:val="24"/>
          <w:szCs w:val="24"/>
          <w:lang w:val="zh-TW" w:eastAsia="zh-TW"/>
        </w:rPr>
        <w:t>20%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评分标准：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上等（</w:t>
      </w:r>
      <w:r>
        <w:rPr>
          <w:rFonts w:ascii="宋体"/>
          <w:sz w:val="24"/>
          <w:szCs w:val="24"/>
          <w:lang w:val="zh-TW" w:eastAsia="zh-TW"/>
        </w:rPr>
        <w:t>17-19</w:t>
      </w:r>
      <w:r>
        <w:rPr>
          <w:rFonts w:eastAsia="宋体"/>
          <w:sz w:val="24"/>
          <w:szCs w:val="24"/>
          <w:lang w:val="zh-TW" w:eastAsia="zh-TW"/>
        </w:rPr>
        <w:t>分）：调查材料真实可信，不是杜撰之物；调查维度全面，涉及学业成绩、兴趣爱好、智能倾向、学习风格偏好、性格等；调查手段多样化、方法合理；以适当的方式呈现调查信息；基于调查信息对学生的学习需求进行的诊断与分析合理、可信、有力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中等（</w:t>
      </w:r>
      <w:r>
        <w:rPr>
          <w:rFonts w:ascii="宋体"/>
          <w:sz w:val="24"/>
          <w:szCs w:val="24"/>
          <w:lang w:val="zh-TW" w:eastAsia="zh-TW"/>
        </w:rPr>
        <w:t>14-16</w:t>
      </w:r>
      <w:r>
        <w:rPr>
          <w:rFonts w:eastAsia="宋体"/>
          <w:sz w:val="24"/>
          <w:szCs w:val="24"/>
          <w:lang w:val="zh-TW" w:eastAsia="zh-TW"/>
        </w:rPr>
        <w:t>分）：调查材料真实可信；调查维度较全面；调查手段比较多样，方法较适当；调查信息的呈现比较清晰；对学生学习需求的诊断与分析比较合理、可信。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下等（</w:t>
      </w:r>
      <w:r>
        <w:rPr>
          <w:rFonts w:ascii="宋体"/>
          <w:sz w:val="24"/>
          <w:szCs w:val="24"/>
          <w:lang w:val="zh-TW" w:eastAsia="zh-TW"/>
        </w:rPr>
        <w:t>13</w:t>
      </w:r>
      <w:r>
        <w:rPr>
          <w:rFonts w:eastAsia="宋体"/>
          <w:sz w:val="24"/>
          <w:szCs w:val="24"/>
          <w:lang w:val="zh-TW" w:eastAsia="zh-TW"/>
        </w:rPr>
        <w:t>分以下）：调查材料可信度不高，部分材料涉嫌伪造；调查维度较单一，不够全面；调查手段比较单一，不够多样化；调查信息的汇总与呈现</w:t>
      </w:r>
      <w:r>
        <w:rPr>
          <w:rFonts w:eastAsia="宋体"/>
          <w:sz w:val="24"/>
          <w:szCs w:val="24"/>
          <w:lang w:val="zh-TW" w:eastAsia="zh-TW"/>
        </w:rPr>
        <w:t>不够清晰；对学生学习需求的诊断与分析说服力不够。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/>
          <w:sz w:val="24"/>
          <w:szCs w:val="24"/>
          <w:lang w:val="zh-TW" w:eastAsia="zh-TW"/>
        </w:rPr>
        <w:t>2</w:t>
      </w:r>
      <w:r>
        <w:rPr>
          <w:rFonts w:eastAsia="宋体"/>
          <w:sz w:val="24"/>
          <w:szCs w:val="24"/>
          <w:lang w:val="zh-TW" w:eastAsia="zh-TW"/>
        </w:rPr>
        <w:t>、差异教学方案的设计：</w:t>
      </w:r>
      <w:r>
        <w:rPr>
          <w:rFonts w:ascii="宋体"/>
          <w:sz w:val="24"/>
          <w:szCs w:val="24"/>
          <w:lang w:val="zh-TW" w:eastAsia="zh-TW"/>
        </w:rPr>
        <w:t>20%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评分标准：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上等（</w:t>
      </w:r>
      <w:r>
        <w:rPr>
          <w:rFonts w:ascii="宋体"/>
          <w:sz w:val="24"/>
          <w:szCs w:val="24"/>
          <w:lang w:val="zh-TW" w:eastAsia="zh-TW"/>
        </w:rPr>
        <w:t>17-19</w:t>
      </w:r>
      <w:r>
        <w:rPr>
          <w:rFonts w:eastAsia="宋体"/>
          <w:sz w:val="24"/>
          <w:szCs w:val="24"/>
          <w:lang w:val="zh-TW" w:eastAsia="zh-TW"/>
        </w:rPr>
        <w:t>分）：从方案的设计可以看出，学员对教材上指定的理论知识有真正的理解；所设计的方案与自己所教学科紧密相结合，具有原创性；方案体现了对所学教材知识的灵活运用与迁移，而不是对教材中有关例证的简单模仿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中等（</w:t>
      </w:r>
      <w:r>
        <w:rPr>
          <w:rFonts w:ascii="宋体"/>
          <w:sz w:val="24"/>
          <w:szCs w:val="24"/>
          <w:lang w:val="zh-TW" w:eastAsia="zh-TW"/>
        </w:rPr>
        <w:t>14-16</w:t>
      </w:r>
      <w:r>
        <w:rPr>
          <w:rFonts w:eastAsia="宋体"/>
          <w:sz w:val="24"/>
          <w:szCs w:val="24"/>
          <w:lang w:val="zh-TW" w:eastAsia="zh-TW"/>
        </w:rPr>
        <w:t>分）：从方案的设计可以看出，学员对教材理论知识的理解、运用基本正确；所设计的方案来自实践，但模仿教材中相关例证的痕迹比较明显。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下等（</w:t>
      </w:r>
      <w:r>
        <w:rPr>
          <w:rFonts w:ascii="宋体"/>
          <w:sz w:val="24"/>
          <w:szCs w:val="24"/>
          <w:lang w:val="zh-TW" w:eastAsia="zh-TW"/>
        </w:rPr>
        <w:t>13</w:t>
      </w:r>
      <w:r>
        <w:rPr>
          <w:rFonts w:eastAsia="宋体"/>
          <w:sz w:val="24"/>
          <w:szCs w:val="24"/>
          <w:lang w:val="zh-TW" w:eastAsia="zh-TW"/>
        </w:rPr>
        <w:t>分以下）：从方案的设计可以看出，学员尚未真正理解教材</w:t>
      </w:r>
      <w:r>
        <w:rPr>
          <w:rFonts w:eastAsia="宋体"/>
          <w:sz w:val="24"/>
          <w:szCs w:val="24"/>
          <w:lang w:val="zh-TW" w:eastAsia="zh-TW"/>
        </w:rPr>
        <w:t>理论知识的要点与实质，存在比较多的误解；学生对教材知识的运用仅在模仿水平上发</w:t>
      </w:r>
      <w:r>
        <w:rPr>
          <w:rFonts w:eastAsia="宋体"/>
          <w:sz w:val="24"/>
          <w:szCs w:val="24"/>
          <w:lang w:val="zh-TW" w:eastAsia="zh-TW"/>
        </w:rPr>
        <w:lastRenderedPageBreak/>
        <w:t>生，而且模仿得不够正确，存在明确的错误。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/>
          <w:sz w:val="24"/>
          <w:szCs w:val="24"/>
          <w:lang w:val="zh-TW" w:eastAsia="zh-TW"/>
        </w:rPr>
        <w:t>3</w:t>
      </w:r>
      <w:r>
        <w:rPr>
          <w:rFonts w:eastAsia="宋体"/>
          <w:sz w:val="24"/>
          <w:szCs w:val="24"/>
          <w:lang w:val="zh-TW" w:eastAsia="zh-TW"/>
        </w:rPr>
        <w:t>、开卷考试：</w:t>
      </w:r>
      <w:r>
        <w:rPr>
          <w:rFonts w:ascii="宋体"/>
          <w:sz w:val="24"/>
          <w:szCs w:val="24"/>
          <w:lang w:val="zh-TW" w:eastAsia="zh-TW"/>
        </w:rPr>
        <w:t>50%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ascii="宋体"/>
          <w:sz w:val="24"/>
          <w:szCs w:val="24"/>
          <w:lang w:val="zh-TW" w:eastAsia="zh-TW"/>
        </w:rPr>
        <w:t>4</w:t>
      </w:r>
      <w:r>
        <w:rPr>
          <w:rFonts w:eastAsia="宋体"/>
          <w:sz w:val="24"/>
          <w:szCs w:val="24"/>
          <w:lang w:val="zh-TW" w:eastAsia="zh-TW"/>
        </w:rPr>
        <w:t>、考勤与课堂参与表现：</w:t>
      </w:r>
      <w:r>
        <w:rPr>
          <w:rFonts w:ascii="宋体"/>
          <w:sz w:val="24"/>
          <w:szCs w:val="24"/>
          <w:lang w:val="zh-TW" w:eastAsia="zh-TW"/>
        </w:rPr>
        <w:t>10%</w:t>
      </w:r>
    </w:p>
    <w:p w:rsidR="008455F8" w:rsidRDefault="00271F05">
      <w:pPr>
        <w:pStyle w:val="A0"/>
        <w:spacing w:line="360" w:lineRule="auto"/>
        <w:rPr>
          <w:rFonts w:ascii="宋体" w:eastAsia="宋体" w:hAnsi="宋体" w:cs="宋体" w:hint="default"/>
          <w:sz w:val="24"/>
          <w:szCs w:val="24"/>
          <w:lang w:val="zh-TW" w:eastAsia="zh-TW"/>
        </w:rPr>
      </w:pPr>
      <w:r>
        <w:rPr>
          <w:rFonts w:eastAsia="宋体"/>
          <w:sz w:val="24"/>
          <w:szCs w:val="24"/>
          <w:lang w:val="zh-TW" w:eastAsia="zh-TW"/>
        </w:rPr>
        <w:t>全勤得</w:t>
      </w:r>
      <w:r>
        <w:rPr>
          <w:rFonts w:ascii="宋体"/>
          <w:sz w:val="24"/>
          <w:szCs w:val="24"/>
          <w:lang w:val="zh-TW" w:eastAsia="zh-TW"/>
        </w:rPr>
        <w:t>10</w:t>
      </w:r>
      <w:r>
        <w:rPr>
          <w:rFonts w:eastAsia="宋体"/>
          <w:sz w:val="24"/>
          <w:szCs w:val="24"/>
          <w:lang w:val="zh-TW" w:eastAsia="zh-TW"/>
        </w:rPr>
        <w:t>分；每缺一次扣</w:t>
      </w:r>
      <w:r>
        <w:rPr>
          <w:rFonts w:ascii="宋体"/>
          <w:sz w:val="24"/>
          <w:szCs w:val="24"/>
          <w:lang w:val="zh-TW" w:eastAsia="zh-TW"/>
        </w:rPr>
        <w:t>2</w:t>
      </w:r>
      <w:r>
        <w:rPr>
          <w:rFonts w:eastAsia="宋体"/>
          <w:sz w:val="24"/>
          <w:szCs w:val="24"/>
          <w:lang w:val="zh-TW" w:eastAsia="zh-TW"/>
        </w:rPr>
        <w:t>分，直到扣完为止。</w:t>
      </w:r>
    </w:p>
    <w:p w:rsidR="008455F8" w:rsidRDefault="008455F8">
      <w:pPr>
        <w:pStyle w:val="A0"/>
        <w:spacing w:line="360" w:lineRule="auto"/>
        <w:rPr>
          <w:rFonts w:hint="default"/>
          <w:b/>
          <w:bCs/>
          <w:sz w:val="28"/>
          <w:szCs w:val="28"/>
        </w:rPr>
      </w:pPr>
    </w:p>
    <w:p w:rsidR="008455F8" w:rsidRDefault="00271F05">
      <w:pPr>
        <w:pStyle w:val="1"/>
        <w:spacing w:line="360" w:lineRule="auto"/>
        <w:ind w:firstLine="0"/>
        <w:rPr>
          <w:b/>
          <w:bCs/>
          <w:sz w:val="28"/>
          <w:szCs w:val="28"/>
        </w:rPr>
      </w:pPr>
      <w:r>
        <w:rPr>
          <w:rFonts w:eastAsia="宋体" w:hint="eastAsia"/>
          <w:b/>
          <w:bCs/>
          <w:sz w:val="28"/>
          <w:szCs w:val="28"/>
          <w:lang w:val="zh-TW" w:eastAsia="zh-TW"/>
        </w:rPr>
        <w:t>八、课程资源</w:t>
      </w:r>
    </w:p>
    <w:p w:rsidR="008455F8" w:rsidRDefault="00271F05">
      <w:pPr>
        <w:pStyle w:val="A0"/>
        <w:spacing w:line="360" w:lineRule="auto"/>
        <w:ind w:left="687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>[1]  (</w:t>
      </w:r>
      <w:r>
        <w:rPr>
          <w:sz w:val="24"/>
          <w:szCs w:val="24"/>
        </w:rPr>
        <w:t>美</w:t>
      </w:r>
      <w:r>
        <w:rPr>
          <w:rFonts w:ascii="Calibri"/>
          <w:sz w:val="24"/>
          <w:szCs w:val="24"/>
        </w:rPr>
        <w:t>)</w:t>
      </w:r>
      <w:r>
        <w:rPr>
          <w:sz w:val="24"/>
          <w:szCs w:val="24"/>
        </w:rPr>
        <w:t>布赖恩</w:t>
      </w:r>
      <w:r>
        <w:rPr>
          <w:rFonts w:hAnsi="Calibri" w:hint="default"/>
          <w:sz w:val="24"/>
          <w:szCs w:val="24"/>
        </w:rPr>
        <w:t>·</w:t>
      </w:r>
      <w:r>
        <w:rPr>
          <w:sz w:val="24"/>
          <w:szCs w:val="24"/>
        </w:rPr>
        <w:t>彼得森，沙景河，黄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洁</w:t>
      </w:r>
      <w:r>
        <w:rPr>
          <w:rFonts w:ascii="Calibri"/>
          <w:sz w:val="24"/>
          <w:szCs w:val="24"/>
        </w:rPr>
        <w:t>.</w:t>
      </w:r>
      <w:r>
        <w:rPr>
          <w:sz w:val="24"/>
          <w:szCs w:val="24"/>
        </w:rPr>
        <w:t>《理解曝光》</w:t>
      </w:r>
      <w:r>
        <w:rPr>
          <w:rFonts w:ascii="Calibri"/>
          <w:sz w:val="24"/>
          <w:szCs w:val="24"/>
        </w:rPr>
        <w:t xml:space="preserve">[M]. </w:t>
      </w:r>
      <w:r>
        <w:rPr>
          <w:sz w:val="24"/>
          <w:szCs w:val="24"/>
        </w:rPr>
        <w:t>长沙：湖南美术出版社出版，</w:t>
      </w:r>
      <w:r>
        <w:rPr>
          <w:rFonts w:ascii="Calibri"/>
          <w:sz w:val="24"/>
          <w:szCs w:val="24"/>
        </w:rPr>
        <w:t>2006</w:t>
      </w:r>
    </w:p>
    <w:p w:rsidR="008455F8" w:rsidRDefault="00271F05">
      <w:pPr>
        <w:pStyle w:val="A0"/>
        <w:spacing w:line="360" w:lineRule="auto"/>
        <w:ind w:left="687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[2]  </w:t>
      </w:r>
      <w:r>
        <w:rPr>
          <w:sz w:val="24"/>
          <w:szCs w:val="24"/>
        </w:rPr>
        <w:t>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剑，王命洪，毛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春</w:t>
      </w:r>
      <w:r>
        <w:rPr>
          <w:rFonts w:ascii="Calibri"/>
          <w:sz w:val="24"/>
          <w:szCs w:val="24"/>
        </w:rPr>
        <w:t>.</w:t>
      </w:r>
      <w:r>
        <w:rPr>
          <w:sz w:val="24"/>
          <w:szCs w:val="24"/>
        </w:rPr>
        <w:t>《现代传媒书系</w:t>
      </w:r>
      <w:r>
        <w:rPr>
          <w:rFonts w:ascii="Calibri"/>
          <w:sz w:val="24"/>
          <w:szCs w:val="24"/>
        </w:rPr>
        <w:t>-</w:t>
      </w:r>
      <w:r>
        <w:rPr>
          <w:sz w:val="24"/>
          <w:szCs w:val="24"/>
        </w:rPr>
        <w:t>摄影技艺》</w:t>
      </w:r>
      <w:r>
        <w:rPr>
          <w:rFonts w:ascii="Calibri"/>
          <w:sz w:val="24"/>
          <w:szCs w:val="24"/>
        </w:rPr>
        <w:t>[M].</w:t>
      </w:r>
      <w:r>
        <w:rPr>
          <w:sz w:val="24"/>
          <w:szCs w:val="24"/>
        </w:rPr>
        <w:t>重庆：西南师范大学出版社</w:t>
      </w:r>
      <w:r>
        <w:rPr>
          <w:rFonts w:ascii="Calibri"/>
          <w:sz w:val="24"/>
          <w:szCs w:val="24"/>
        </w:rPr>
        <w:t>,2008</w:t>
      </w:r>
    </w:p>
    <w:p w:rsidR="008455F8" w:rsidRDefault="00271F05">
      <w:pPr>
        <w:pStyle w:val="A0"/>
        <w:spacing w:line="360" w:lineRule="auto"/>
        <w:ind w:left="687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[3]  </w:t>
      </w:r>
      <w:r>
        <w:rPr>
          <w:sz w:val="24"/>
          <w:szCs w:val="24"/>
        </w:rPr>
        <w:t>远望图书</w:t>
      </w:r>
      <w:r>
        <w:rPr>
          <w:rFonts w:ascii="Calibri"/>
          <w:sz w:val="24"/>
          <w:szCs w:val="24"/>
        </w:rPr>
        <w:t>.</w:t>
      </w:r>
      <w:r>
        <w:rPr>
          <w:sz w:val="24"/>
          <w:szCs w:val="24"/>
        </w:rPr>
        <w:t>《单反数码摄影专家技法》</w:t>
      </w:r>
      <w:r>
        <w:rPr>
          <w:rFonts w:ascii="Calibri"/>
          <w:sz w:val="24"/>
          <w:szCs w:val="24"/>
        </w:rPr>
        <w:t xml:space="preserve">[M]. </w:t>
      </w:r>
      <w:r>
        <w:rPr>
          <w:sz w:val="24"/>
          <w:szCs w:val="24"/>
        </w:rPr>
        <w:t>重庆：重庆大学出版社</w:t>
      </w:r>
      <w:r>
        <w:rPr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2007</w:t>
      </w:r>
    </w:p>
    <w:p w:rsidR="008455F8" w:rsidRDefault="00271F05">
      <w:pPr>
        <w:pStyle w:val="A0"/>
        <w:spacing w:line="360" w:lineRule="auto"/>
        <w:ind w:left="687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[4]  </w:t>
      </w:r>
      <w:r>
        <w:rPr>
          <w:sz w:val="24"/>
          <w:szCs w:val="24"/>
        </w:rPr>
        <w:t>颜志刚</w:t>
      </w:r>
      <w:r>
        <w:rPr>
          <w:rFonts w:ascii="Calibri"/>
          <w:sz w:val="24"/>
          <w:szCs w:val="24"/>
        </w:rPr>
        <w:t>.</w:t>
      </w:r>
      <w:r>
        <w:rPr>
          <w:sz w:val="24"/>
          <w:szCs w:val="24"/>
        </w:rPr>
        <w:t>《摄影技艺》</w:t>
      </w:r>
      <w:r>
        <w:rPr>
          <w:rFonts w:ascii="Calibri"/>
          <w:sz w:val="24"/>
          <w:szCs w:val="24"/>
        </w:rPr>
        <w:t>[M].</w:t>
      </w:r>
      <w:r>
        <w:rPr>
          <w:sz w:val="24"/>
          <w:szCs w:val="24"/>
        </w:rPr>
        <w:t>上海：复旦大学出版社</w:t>
      </w:r>
      <w:r>
        <w:rPr>
          <w:rFonts w:ascii="Calibri"/>
          <w:sz w:val="24"/>
          <w:szCs w:val="24"/>
        </w:rPr>
        <w:t>2005</w:t>
      </w:r>
    </w:p>
    <w:p w:rsidR="008455F8" w:rsidRDefault="00271F05">
      <w:pPr>
        <w:pStyle w:val="A0"/>
        <w:spacing w:line="360" w:lineRule="auto"/>
        <w:ind w:left="687"/>
        <w:rPr>
          <w:rFonts w:hint="default"/>
          <w:sz w:val="24"/>
          <w:szCs w:val="24"/>
        </w:rPr>
      </w:pPr>
      <w:r>
        <w:rPr>
          <w:rFonts w:ascii="Calibri"/>
          <w:sz w:val="24"/>
          <w:szCs w:val="24"/>
        </w:rPr>
        <w:t xml:space="preserve">[5]  </w:t>
      </w:r>
      <w:r>
        <w:rPr>
          <w:sz w:val="24"/>
          <w:szCs w:val="24"/>
        </w:rPr>
        <w:t>国际艺术界</w:t>
      </w:r>
      <w:r>
        <w:rPr>
          <w:rFonts w:ascii="Calibri"/>
          <w:sz w:val="24"/>
          <w:szCs w:val="24"/>
        </w:rPr>
        <w:t>-</w:t>
      </w:r>
      <w:r>
        <w:rPr>
          <w:sz w:val="24"/>
          <w:szCs w:val="24"/>
        </w:rPr>
        <w:t>摄影知识</w:t>
      </w:r>
      <w:r>
        <w:rPr>
          <w:sz w:val="24"/>
          <w:szCs w:val="24"/>
        </w:rPr>
        <w:t xml:space="preserve"> </w:t>
      </w:r>
      <w:r>
        <w:rPr>
          <w:rFonts w:ascii="Calibri"/>
          <w:sz w:val="24"/>
          <w:szCs w:val="24"/>
        </w:rPr>
        <w:t>[Z] http://www.gjart.cn/viewnews.asp?gjart=66&amp;cateid=5&amp;id=29700</w:t>
      </w:r>
    </w:p>
    <w:p w:rsidR="008455F8" w:rsidRDefault="008455F8">
      <w:pPr>
        <w:pStyle w:val="A0"/>
        <w:spacing w:line="360" w:lineRule="auto"/>
        <w:rPr>
          <w:rFonts w:hint="default"/>
        </w:rPr>
      </w:pPr>
    </w:p>
    <w:sectPr w:rsidR="008455F8">
      <w:headerReference w:type="default" r:id="rId9"/>
      <w:footerReference w:type="default" r:id="rId10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F05" w:rsidRDefault="00271F05">
      <w:r>
        <w:separator/>
      </w:r>
    </w:p>
  </w:endnote>
  <w:endnote w:type="continuationSeparator" w:id="0">
    <w:p w:rsidR="00271F05" w:rsidRDefault="0027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Bold">
    <w:altName w:val="Arial"/>
    <w:panose1 w:val="020B0704020202020204"/>
    <w:charset w:val="00"/>
    <w:family w:val="modern"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F8" w:rsidRDefault="00271F05">
    <w:pPr>
      <w:pStyle w:val="a4"/>
      <w:tabs>
        <w:tab w:val="clear" w:pos="8306"/>
        <w:tab w:val="right" w:pos="8280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BA52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F05" w:rsidRDefault="00271F05">
      <w:r>
        <w:separator/>
      </w:r>
    </w:p>
  </w:footnote>
  <w:footnote w:type="continuationSeparator" w:id="0">
    <w:p w:rsidR="00271F05" w:rsidRDefault="00271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55F8" w:rsidRDefault="008455F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8AE"/>
    <w:rsid w:val="00051685"/>
    <w:rsid w:val="00140806"/>
    <w:rsid w:val="00271F05"/>
    <w:rsid w:val="00324723"/>
    <w:rsid w:val="006104F4"/>
    <w:rsid w:val="008455F8"/>
    <w:rsid w:val="0093075F"/>
    <w:rsid w:val="00B448AE"/>
    <w:rsid w:val="00BA52F2"/>
    <w:rsid w:val="00D3642E"/>
    <w:rsid w:val="0B64505A"/>
    <w:rsid w:val="220A463C"/>
    <w:rsid w:val="2C8759F5"/>
    <w:rsid w:val="681F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paragraph" w:styleId="2">
    <w:name w:val="heading 2"/>
    <w:next w:val="A0"/>
    <w:pPr>
      <w:keepNext/>
      <w:keepLines/>
      <w:widowControl w:val="0"/>
      <w:spacing w:before="120" w:after="120" w:line="360" w:lineRule="auto"/>
      <w:jc w:val="both"/>
      <w:outlineLvl w:val="1"/>
    </w:pPr>
    <w:rPr>
      <w:rFonts w:ascii="Arial Unicode MS" w:eastAsia="Arial Bold" w:hAnsi="Arial Unicode MS" w:cs="Arial Unicode MS" w:hint="eastAsia"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pPr>
      <w:widowControl w:val="0"/>
      <w:jc w:val="both"/>
    </w:pPr>
    <w:rPr>
      <w:rFonts w:ascii="Arial Unicode MS" w:eastAsia="Calibri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qFormat/>
    <w:pPr>
      <w:widowControl w:val="0"/>
      <w:tabs>
        <w:tab w:val="center" w:pos="4153"/>
        <w:tab w:val="right" w:pos="8306"/>
      </w:tabs>
    </w:pPr>
    <w:rPr>
      <w:rFonts w:ascii="Calibri" w:eastAsia="Arial Unicode MS" w:hAnsi="Arial Unicode MS" w:cs="Arial Unicode MS"/>
      <w:color w:val="000000"/>
      <w:kern w:val="2"/>
      <w:sz w:val="18"/>
      <w:szCs w:val="18"/>
      <w:u w:color="000000"/>
    </w:rPr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页眉与页脚"/>
    <w:pP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customStyle="1" w:styleId="1">
    <w:name w:val="列出段落1"/>
    <w:pPr>
      <w:widowControl w:val="0"/>
      <w:ind w:firstLine="420"/>
      <w:jc w:val="both"/>
    </w:pPr>
    <w:rPr>
      <w:rFonts w:ascii="Calibri" w:eastAsia="Arial Unicode MS" w:hAnsi="Arial Unicode MS" w:cs="Arial Unicode MS"/>
      <w:color w:val="000000"/>
      <w:kern w:val="2"/>
      <w:sz w:val="21"/>
      <w:szCs w:val="21"/>
      <w:u w:color="000000"/>
    </w:rPr>
  </w:style>
  <w:style w:type="character" w:customStyle="1" w:styleId="Hyperlink0">
    <w:name w:val="Hyperlink.0"/>
    <w:basedOn w:val="a5"/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eastAsia="en-US"/>
    </w:rPr>
  </w:style>
  <w:style w:type="paragraph" w:styleId="2">
    <w:name w:val="heading 2"/>
    <w:next w:val="A0"/>
    <w:pPr>
      <w:keepNext/>
      <w:keepLines/>
      <w:widowControl w:val="0"/>
      <w:spacing w:before="120" w:after="120" w:line="360" w:lineRule="auto"/>
      <w:jc w:val="both"/>
      <w:outlineLvl w:val="1"/>
    </w:pPr>
    <w:rPr>
      <w:rFonts w:ascii="Arial Unicode MS" w:eastAsia="Arial Bold" w:hAnsi="Arial Unicode MS" w:cs="Arial Unicode MS" w:hint="eastAsia"/>
      <w:color w:val="000000"/>
      <w:kern w:val="2"/>
      <w:sz w:val="32"/>
      <w:szCs w:val="32"/>
      <w:u w:color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正文 A"/>
    <w:pPr>
      <w:widowControl w:val="0"/>
      <w:jc w:val="both"/>
    </w:pPr>
    <w:rPr>
      <w:rFonts w:ascii="Arial Unicode MS" w:eastAsia="Calibri" w:hAnsi="Arial Unicode MS" w:cs="Arial Unicode MS" w:hint="eastAsia"/>
      <w:color w:val="000000"/>
      <w:kern w:val="2"/>
      <w:sz w:val="21"/>
      <w:szCs w:val="21"/>
      <w:u w:color="000000"/>
    </w:rPr>
  </w:style>
  <w:style w:type="paragraph" w:styleId="a4">
    <w:name w:val="footer"/>
    <w:qFormat/>
    <w:pPr>
      <w:widowControl w:val="0"/>
      <w:tabs>
        <w:tab w:val="center" w:pos="4153"/>
        <w:tab w:val="right" w:pos="8306"/>
      </w:tabs>
    </w:pPr>
    <w:rPr>
      <w:rFonts w:ascii="Calibri" w:eastAsia="Arial Unicode MS" w:hAnsi="Arial Unicode MS" w:cs="Arial Unicode MS"/>
      <w:color w:val="000000"/>
      <w:kern w:val="2"/>
      <w:sz w:val="18"/>
      <w:szCs w:val="18"/>
      <w:u w:color="000000"/>
    </w:rPr>
  </w:style>
  <w:style w:type="character" w:styleId="a5">
    <w:name w:val="Hyperlink"/>
    <w:rPr>
      <w:u w:val="single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页眉与页脚"/>
    <w:pP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paragraph" w:customStyle="1" w:styleId="1">
    <w:name w:val="列出段落1"/>
    <w:pPr>
      <w:widowControl w:val="0"/>
      <w:ind w:firstLine="420"/>
      <w:jc w:val="both"/>
    </w:pPr>
    <w:rPr>
      <w:rFonts w:ascii="Calibri" w:eastAsia="Arial Unicode MS" w:hAnsi="Arial Unicode MS" w:cs="Arial Unicode MS"/>
      <w:color w:val="000000"/>
      <w:kern w:val="2"/>
      <w:sz w:val="21"/>
      <w:szCs w:val="21"/>
      <w:u w:color="000000"/>
    </w:rPr>
  </w:style>
  <w:style w:type="character" w:customStyle="1" w:styleId="Hyperlink0">
    <w:name w:val="Hyperlink.0"/>
    <w:basedOn w:val="a5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ye@shn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Lenovo-02</dc:creator>
  <cp:lastModifiedBy>Xia</cp:lastModifiedBy>
  <cp:revision>2</cp:revision>
  <dcterms:created xsi:type="dcterms:W3CDTF">2016-03-30T06:08:00Z</dcterms:created>
  <dcterms:modified xsi:type="dcterms:W3CDTF">2016-03-30T06:08:00Z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